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202" w:rsidRPr="00A47F2F" w:rsidRDefault="00DA4202" w:rsidP="00DA4202">
      <w:pPr>
        <w:pStyle w:val="Balk2"/>
      </w:pPr>
      <w:bookmarkStart w:id="0" w:name="_Toc531097537"/>
      <w:r>
        <w:t>SWOT</w:t>
      </w:r>
      <w:r w:rsidRPr="00A47F2F">
        <w:t xml:space="preserve"> Analizi</w:t>
      </w:r>
      <w:bookmarkEnd w:id="0"/>
      <w:r>
        <w:t xml:space="preserve"> </w:t>
      </w:r>
    </w:p>
    <w:p w:rsidR="00DA4202" w:rsidRDefault="00DA4202" w:rsidP="00DA4202">
      <w:pPr>
        <w:ind w:firstLine="708"/>
        <w:jc w:val="both"/>
        <w:rPr>
          <w:szCs w:val="24"/>
        </w:rPr>
      </w:pPr>
      <w:r>
        <w:rPr>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DA4202" w:rsidRDefault="00DA4202" w:rsidP="00DA4202">
      <w:pPr>
        <w:ind w:firstLine="708"/>
        <w:jc w:val="both"/>
        <w:rPr>
          <w:szCs w:val="24"/>
        </w:rPr>
      </w:pPr>
      <w:r>
        <w:rPr>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DA4202" w:rsidRPr="00DA4202" w:rsidRDefault="00DA4202" w:rsidP="00DA4202">
      <w:pPr>
        <w:pStyle w:val="Balk3"/>
      </w:pPr>
      <w:bookmarkStart w:id="1" w:name="_Toc416084889"/>
      <w:r>
        <w:t xml:space="preserve">İçsel Faktörler </w:t>
      </w:r>
    </w:p>
    <w:p w:rsidR="00DA4202" w:rsidRPr="00284611" w:rsidRDefault="00DA4202" w:rsidP="00DA4202">
      <w:pPr>
        <w:spacing w:after="0"/>
        <w:ind w:firstLine="708"/>
        <w:jc w:val="both"/>
        <w:rPr>
          <w:b/>
          <w:szCs w:val="24"/>
        </w:rPr>
      </w:pPr>
      <w:r w:rsidRPr="00284611">
        <w:rPr>
          <w:b/>
          <w:szCs w:val="24"/>
        </w:rPr>
        <w:t>Güçlü Yönler</w:t>
      </w:r>
    </w:p>
    <w:tbl>
      <w:tblPr>
        <w:tblW w:w="15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3"/>
        <w:gridCol w:w="11279"/>
      </w:tblGrid>
      <w:tr w:rsidR="00DA4202" w:rsidRPr="00D41148" w:rsidTr="00DA4202">
        <w:trPr>
          <w:trHeight w:val="757"/>
        </w:trPr>
        <w:tc>
          <w:tcPr>
            <w:tcW w:w="3853" w:type="dxa"/>
            <w:shd w:val="clear" w:color="auto" w:fill="auto"/>
          </w:tcPr>
          <w:p w:rsidR="00DA4202" w:rsidRPr="00D41148" w:rsidRDefault="00DA4202" w:rsidP="00050E3E">
            <w:pPr>
              <w:spacing w:after="0"/>
              <w:jc w:val="both"/>
              <w:rPr>
                <w:szCs w:val="24"/>
              </w:rPr>
            </w:pPr>
            <w:r w:rsidRPr="00D41148">
              <w:rPr>
                <w:szCs w:val="24"/>
              </w:rPr>
              <w:t>Öğrenciler</w:t>
            </w:r>
          </w:p>
        </w:tc>
        <w:tc>
          <w:tcPr>
            <w:tcW w:w="11279" w:type="dxa"/>
            <w:shd w:val="clear" w:color="auto" w:fill="auto"/>
          </w:tcPr>
          <w:p w:rsidR="00DA4202" w:rsidRPr="00D41148" w:rsidRDefault="00DA4202" w:rsidP="00050E3E">
            <w:pPr>
              <w:spacing w:after="0"/>
              <w:jc w:val="both"/>
              <w:rPr>
                <w:szCs w:val="24"/>
              </w:rPr>
            </w:pPr>
            <w:r w:rsidRPr="00B3111B">
              <w:rPr>
                <w:szCs w:val="24"/>
              </w:rPr>
              <w:t>Sınıf mevcutlarının eğitim-öğretime elverişli olması, Öğrencilerin okula devamının sağlanması,</w:t>
            </w:r>
            <w:r>
              <w:rPr>
                <w:szCs w:val="24"/>
              </w:rPr>
              <w:t xml:space="preserve"> </w:t>
            </w:r>
            <w:r w:rsidRPr="00B3111B">
              <w:rPr>
                <w:szCs w:val="24"/>
              </w:rPr>
              <w:t>Disiplinsizlik ve karmaşa bulunmaması,</w:t>
            </w:r>
          </w:p>
        </w:tc>
      </w:tr>
      <w:tr w:rsidR="00DA4202" w:rsidRPr="00D41148" w:rsidTr="00DA4202">
        <w:trPr>
          <w:trHeight w:val="759"/>
        </w:trPr>
        <w:tc>
          <w:tcPr>
            <w:tcW w:w="3853" w:type="dxa"/>
            <w:shd w:val="clear" w:color="auto" w:fill="auto"/>
          </w:tcPr>
          <w:p w:rsidR="00DA4202" w:rsidRPr="00D41148" w:rsidRDefault="00DA4202" w:rsidP="00050E3E">
            <w:pPr>
              <w:spacing w:after="0"/>
              <w:jc w:val="both"/>
              <w:rPr>
                <w:szCs w:val="24"/>
              </w:rPr>
            </w:pPr>
            <w:r w:rsidRPr="00D41148">
              <w:rPr>
                <w:szCs w:val="24"/>
              </w:rPr>
              <w:t>Çalışanlar</w:t>
            </w:r>
          </w:p>
        </w:tc>
        <w:tc>
          <w:tcPr>
            <w:tcW w:w="11279" w:type="dxa"/>
            <w:shd w:val="clear" w:color="auto" w:fill="auto"/>
          </w:tcPr>
          <w:p w:rsidR="00DA4202" w:rsidRPr="00175EB4" w:rsidRDefault="00DA4202" w:rsidP="00050E3E">
            <w:pPr>
              <w:spacing w:after="0"/>
              <w:jc w:val="both"/>
              <w:rPr>
                <w:szCs w:val="24"/>
                <w:highlight w:val="yellow"/>
              </w:rPr>
            </w:pPr>
            <w:r w:rsidRPr="00C506CA">
              <w:rPr>
                <w:szCs w:val="24"/>
              </w:rPr>
              <w:t>Çalışanların deneyimli ve işbirliğine yatkın olması,</w:t>
            </w:r>
            <w:r w:rsidRPr="00B3111B">
              <w:rPr>
                <w:szCs w:val="24"/>
              </w:rPr>
              <w:t xml:space="preserve"> Teknolojik alt yapıdan öğretmenlerin yararlanma düzeylerinin yüksek olması. Genç ve dinamik bir eğitim çalışanlarının bulunması.</w:t>
            </w:r>
          </w:p>
        </w:tc>
      </w:tr>
      <w:tr w:rsidR="00DA4202" w:rsidRPr="00D41148" w:rsidTr="00050E3E">
        <w:trPr>
          <w:trHeight w:val="369"/>
        </w:trPr>
        <w:tc>
          <w:tcPr>
            <w:tcW w:w="3853" w:type="dxa"/>
            <w:shd w:val="clear" w:color="auto" w:fill="auto"/>
          </w:tcPr>
          <w:p w:rsidR="00DA4202" w:rsidRPr="00D41148" w:rsidRDefault="00DA4202" w:rsidP="00050E3E">
            <w:pPr>
              <w:spacing w:after="0"/>
              <w:jc w:val="both"/>
              <w:rPr>
                <w:szCs w:val="24"/>
              </w:rPr>
            </w:pPr>
            <w:r w:rsidRPr="00D41148">
              <w:rPr>
                <w:szCs w:val="24"/>
              </w:rPr>
              <w:t>Veliler</w:t>
            </w:r>
          </w:p>
        </w:tc>
        <w:tc>
          <w:tcPr>
            <w:tcW w:w="11279" w:type="dxa"/>
            <w:shd w:val="clear" w:color="auto" w:fill="auto"/>
          </w:tcPr>
          <w:p w:rsidR="00DA4202" w:rsidRPr="00175EB4" w:rsidRDefault="00DA4202" w:rsidP="00050E3E">
            <w:pPr>
              <w:spacing w:after="0"/>
              <w:jc w:val="both"/>
              <w:rPr>
                <w:szCs w:val="24"/>
                <w:highlight w:val="yellow"/>
              </w:rPr>
            </w:pPr>
            <w:proofErr w:type="gramStart"/>
            <w:r w:rsidRPr="00B3111B">
              <w:rPr>
                <w:szCs w:val="24"/>
              </w:rPr>
              <w:t>Velilerle işbirliğinin yapılması.</w:t>
            </w:r>
            <w:proofErr w:type="gramEnd"/>
          </w:p>
        </w:tc>
      </w:tr>
      <w:tr w:rsidR="00DA4202" w:rsidRPr="00D41148" w:rsidTr="00050E3E">
        <w:trPr>
          <w:trHeight w:val="754"/>
        </w:trPr>
        <w:tc>
          <w:tcPr>
            <w:tcW w:w="3853" w:type="dxa"/>
            <w:shd w:val="clear" w:color="auto" w:fill="auto"/>
          </w:tcPr>
          <w:p w:rsidR="00DA4202" w:rsidRPr="00D41148" w:rsidRDefault="00DA4202" w:rsidP="00050E3E">
            <w:pPr>
              <w:spacing w:after="0"/>
              <w:jc w:val="both"/>
              <w:rPr>
                <w:szCs w:val="24"/>
              </w:rPr>
            </w:pPr>
            <w:r w:rsidRPr="00D41148">
              <w:rPr>
                <w:szCs w:val="24"/>
              </w:rPr>
              <w:t>Bina ve Yerleşke</w:t>
            </w:r>
          </w:p>
        </w:tc>
        <w:tc>
          <w:tcPr>
            <w:tcW w:w="11279" w:type="dxa"/>
            <w:shd w:val="clear" w:color="auto" w:fill="auto"/>
          </w:tcPr>
          <w:p w:rsidR="00DA4202" w:rsidRPr="00E1717A" w:rsidRDefault="00DA4202" w:rsidP="00050E3E">
            <w:pPr>
              <w:spacing w:after="0"/>
              <w:jc w:val="both"/>
              <w:rPr>
                <w:szCs w:val="24"/>
                <w:highlight w:val="yellow"/>
              </w:rPr>
            </w:pPr>
            <w:r w:rsidRPr="00E1717A">
              <w:rPr>
                <w:szCs w:val="24"/>
              </w:rPr>
              <w:t xml:space="preserve">Yeni ve büyük bir okul binasına sahip </w:t>
            </w:r>
            <w:r w:rsidRPr="00B7673D">
              <w:rPr>
                <w:szCs w:val="24"/>
              </w:rPr>
              <w:t xml:space="preserve">olmamız, </w:t>
            </w:r>
            <w:r>
              <w:rPr>
                <w:rFonts w:cs="Arial"/>
                <w:szCs w:val="24"/>
                <w:highlight w:val="white"/>
              </w:rPr>
              <w:t xml:space="preserve">Okulumuzda </w:t>
            </w:r>
            <w:r w:rsidRPr="00B7673D">
              <w:rPr>
                <w:rFonts w:cs="Arial"/>
                <w:szCs w:val="24"/>
                <w:highlight w:val="white"/>
              </w:rPr>
              <w:t>derslik başına düşen</w:t>
            </w:r>
            <w:r w:rsidRPr="00B7673D">
              <w:rPr>
                <w:rFonts w:cs="Arial"/>
                <w:szCs w:val="24"/>
              </w:rPr>
              <w:t xml:space="preserve"> öğrenci sayısının standartlara uygun olması</w:t>
            </w:r>
          </w:p>
        </w:tc>
      </w:tr>
      <w:tr w:rsidR="00DA4202" w:rsidRPr="00D41148" w:rsidTr="00DA4202">
        <w:trPr>
          <w:trHeight w:val="342"/>
        </w:trPr>
        <w:tc>
          <w:tcPr>
            <w:tcW w:w="3853" w:type="dxa"/>
            <w:shd w:val="clear" w:color="auto" w:fill="auto"/>
          </w:tcPr>
          <w:p w:rsidR="00DA4202" w:rsidRPr="00D41148" w:rsidRDefault="00DA4202" w:rsidP="00050E3E">
            <w:pPr>
              <w:spacing w:after="0"/>
              <w:jc w:val="both"/>
              <w:rPr>
                <w:szCs w:val="24"/>
              </w:rPr>
            </w:pPr>
            <w:r w:rsidRPr="00237546">
              <w:rPr>
                <w:szCs w:val="24"/>
              </w:rPr>
              <w:t>Donanım</w:t>
            </w:r>
          </w:p>
        </w:tc>
        <w:tc>
          <w:tcPr>
            <w:tcW w:w="11279" w:type="dxa"/>
            <w:shd w:val="clear" w:color="auto" w:fill="auto"/>
          </w:tcPr>
          <w:p w:rsidR="00DA4202" w:rsidRPr="00D41148" w:rsidRDefault="00DA4202" w:rsidP="00050E3E">
            <w:pPr>
              <w:spacing w:after="0"/>
              <w:jc w:val="both"/>
              <w:rPr>
                <w:szCs w:val="24"/>
              </w:rPr>
            </w:pPr>
            <w:proofErr w:type="gramStart"/>
            <w:r>
              <w:rPr>
                <w:szCs w:val="24"/>
              </w:rPr>
              <w:t>Ö</w:t>
            </w:r>
            <w:r w:rsidRPr="00B3111B">
              <w:rPr>
                <w:szCs w:val="24"/>
              </w:rPr>
              <w:t>ğretmenlerin teknolojik birikimlerinin yeterli o</w:t>
            </w:r>
            <w:r>
              <w:rPr>
                <w:szCs w:val="24"/>
              </w:rPr>
              <w:t>lması, güvenlik kameralarının olması.</w:t>
            </w:r>
            <w:proofErr w:type="gramEnd"/>
          </w:p>
        </w:tc>
      </w:tr>
      <w:tr w:rsidR="00DA4202" w:rsidRPr="00D41148" w:rsidTr="00050E3E">
        <w:trPr>
          <w:trHeight w:val="369"/>
        </w:trPr>
        <w:tc>
          <w:tcPr>
            <w:tcW w:w="3853" w:type="dxa"/>
            <w:shd w:val="clear" w:color="auto" w:fill="auto"/>
          </w:tcPr>
          <w:p w:rsidR="00DA4202" w:rsidRPr="00D41148" w:rsidRDefault="00DA4202" w:rsidP="00050E3E">
            <w:pPr>
              <w:spacing w:after="0"/>
              <w:jc w:val="both"/>
              <w:rPr>
                <w:szCs w:val="24"/>
              </w:rPr>
            </w:pPr>
            <w:r w:rsidRPr="00D41148">
              <w:rPr>
                <w:szCs w:val="24"/>
              </w:rPr>
              <w:t>Bütçe</w:t>
            </w:r>
          </w:p>
        </w:tc>
        <w:tc>
          <w:tcPr>
            <w:tcW w:w="11279" w:type="dxa"/>
            <w:shd w:val="clear" w:color="auto" w:fill="auto"/>
          </w:tcPr>
          <w:p w:rsidR="00DA4202" w:rsidRPr="00D41148" w:rsidRDefault="00DA4202" w:rsidP="00050E3E">
            <w:pPr>
              <w:spacing w:after="0"/>
              <w:jc w:val="both"/>
              <w:rPr>
                <w:szCs w:val="24"/>
              </w:rPr>
            </w:pPr>
            <w:r>
              <w:rPr>
                <w:szCs w:val="24"/>
              </w:rPr>
              <w:t>Kantin kirasının olması</w:t>
            </w:r>
          </w:p>
        </w:tc>
      </w:tr>
      <w:tr w:rsidR="00DA4202" w:rsidRPr="00D41148" w:rsidTr="00DA4202">
        <w:trPr>
          <w:trHeight w:val="769"/>
        </w:trPr>
        <w:tc>
          <w:tcPr>
            <w:tcW w:w="3853" w:type="dxa"/>
            <w:shd w:val="clear" w:color="auto" w:fill="auto"/>
          </w:tcPr>
          <w:p w:rsidR="00DA4202" w:rsidRPr="00D41148" w:rsidRDefault="00DA4202" w:rsidP="00050E3E">
            <w:pPr>
              <w:spacing w:after="0"/>
              <w:jc w:val="both"/>
              <w:rPr>
                <w:szCs w:val="24"/>
              </w:rPr>
            </w:pPr>
            <w:r w:rsidRPr="00D41148">
              <w:rPr>
                <w:szCs w:val="24"/>
              </w:rPr>
              <w:t>Yönetim Süreçleri</w:t>
            </w:r>
          </w:p>
        </w:tc>
        <w:tc>
          <w:tcPr>
            <w:tcW w:w="11279" w:type="dxa"/>
            <w:shd w:val="clear" w:color="auto" w:fill="auto"/>
          </w:tcPr>
          <w:p w:rsidR="00DA4202" w:rsidRPr="00D41148" w:rsidRDefault="00DA4202" w:rsidP="00050E3E">
            <w:pPr>
              <w:spacing w:after="0"/>
              <w:jc w:val="both"/>
              <w:rPr>
                <w:szCs w:val="24"/>
              </w:rPr>
            </w:pPr>
            <w:r>
              <w:rPr>
                <w:szCs w:val="24"/>
              </w:rPr>
              <w:t>Alınan kararlarda personelin görüşünün alınması,</w:t>
            </w:r>
            <w:r w:rsidRPr="00B3111B">
              <w:rPr>
                <w:szCs w:val="24"/>
              </w:rPr>
              <w:t xml:space="preserve"> Öğretmenler kurulunda alınan kararların herkes tarafı</w:t>
            </w:r>
            <w:r>
              <w:rPr>
                <w:szCs w:val="24"/>
              </w:rPr>
              <w:t>ndan benimsenip uygulanabilmesi</w:t>
            </w:r>
          </w:p>
        </w:tc>
      </w:tr>
      <w:tr w:rsidR="00DA4202" w:rsidRPr="00D41148" w:rsidTr="00DA4202">
        <w:trPr>
          <w:trHeight w:val="917"/>
        </w:trPr>
        <w:tc>
          <w:tcPr>
            <w:tcW w:w="3853" w:type="dxa"/>
            <w:shd w:val="clear" w:color="auto" w:fill="auto"/>
          </w:tcPr>
          <w:p w:rsidR="00DA4202" w:rsidRPr="00D41148" w:rsidRDefault="00DA4202" w:rsidP="00050E3E">
            <w:pPr>
              <w:spacing w:after="0"/>
              <w:jc w:val="both"/>
              <w:rPr>
                <w:szCs w:val="24"/>
              </w:rPr>
            </w:pPr>
            <w:r w:rsidRPr="00D41148">
              <w:rPr>
                <w:szCs w:val="24"/>
              </w:rPr>
              <w:t>İletişim Süreçleri</w:t>
            </w:r>
          </w:p>
        </w:tc>
        <w:tc>
          <w:tcPr>
            <w:tcW w:w="11279" w:type="dxa"/>
            <w:shd w:val="clear" w:color="auto" w:fill="auto"/>
          </w:tcPr>
          <w:p w:rsidR="00DA4202" w:rsidRPr="00D41148" w:rsidRDefault="00DA4202" w:rsidP="00050E3E">
            <w:pPr>
              <w:spacing w:after="0"/>
              <w:jc w:val="both"/>
              <w:rPr>
                <w:szCs w:val="24"/>
              </w:rPr>
            </w:pPr>
            <w:r w:rsidRPr="00D57074">
              <w:rPr>
                <w:szCs w:val="24"/>
              </w:rPr>
              <w:t>Kurum içi iletişim kanallarının açık olması</w:t>
            </w:r>
            <w:r>
              <w:rPr>
                <w:szCs w:val="24"/>
              </w:rPr>
              <w:t>, okul sitesinin aktif olarak kullanılması ve ç</w:t>
            </w:r>
            <w:r w:rsidRPr="00B3111B">
              <w:rPr>
                <w:szCs w:val="24"/>
              </w:rPr>
              <w:t>alışanlarla ikili iletişim kanallarının açık olması.</w:t>
            </w:r>
          </w:p>
        </w:tc>
      </w:tr>
    </w:tbl>
    <w:p w:rsidR="00DA4202" w:rsidRDefault="00DA4202" w:rsidP="00DA4202">
      <w:pPr>
        <w:spacing w:after="0"/>
        <w:jc w:val="both"/>
        <w:rPr>
          <w:szCs w:val="24"/>
        </w:rPr>
      </w:pPr>
    </w:p>
    <w:p w:rsidR="00DA4202" w:rsidRDefault="00DA4202" w:rsidP="00DA4202">
      <w:pPr>
        <w:spacing w:after="0"/>
        <w:jc w:val="both"/>
        <w:rPr>
          <w:szCs w:val="24"/>
        </w:rPr>
      </w:pPr>
    </w:p>
    <w:p w:rsidR="00DA4202" w:rsidRPr="00284611" w:rsidRDefault="00DA4202" w:rsidP="00DA4202">
      <w:pPr>
        <w:spacing w:after="0"/>
        <w:ind w:firstLine="708"/>
        <w:jc w:val="both"/>
        <w:rPr>
          <w:b/>
          <w:szCs w:val="24"/>
        </w:rPr>
      </w:pPr>
      <w:r>
        <w:rPr>
          <w:b/>
          <w:szCs w:val="24"/>
        </w:rPr>
        <w:lastRenderedPageBreak/>
        <w:t>Zayıf</w:t>
      </w:r>
      <w:r w:rsidRPr="00284611">
        <w:rPr>
          <w:b/>
          <w:szCs w:val="24"/>
        </w:rPr>
        <w:t xml:space="preserve"> Yönler</w:t>
      </w:r>
    </w:p>
    <w:tbl>
      <w:tblPr>
        <w:tblW w:w="15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68"/>
        <w:gridCol w:w="11321"/>
      </w:tblGrid>
      <w:tr w:rsidR="00DA4202" w:rsidRPr="00D41148" w:rsidTr="00DA4202">
        <w:trPr>
          <w:trHeight w:val="485"/>
        </w:trPr>
        <w:tc>
          <w:tcPr>
            <w:tcW w:w="3868" w:type="dxa"/>
            <w:shd w:val="clear" w:color="auto" w:fill="auto"/>
          </w:tcPr>
          <w:p w:rsidR="00DA4202" w:rsidRPr="00D41148" w:rsidRDefault="00DA4202" w:rsidP="00050E3E">
            <w:pPr>
              <w:spacing w:after="0"/>
              <w:jc w:val="both"/>
              <w:rPr>
                <w:szCs w:val="24"/>
              </w:rPr>
            </w:pPr>
            <w:r w:rsidRPr="00D41148">
              <w:rPr>
                <w:szCs w:val="24"/>
              </w:rPr>
              <w:t>Öğrenciler</w:t>
            </w:r>
          </w:p>
        </w:tc>
        <w:tc>
          <w:tcPr>
            <w:tcW w:w="11321" w:type="dxa"/>
            <w:shd w:val="clear" w:color="auto" w:fill="auto"/>
          </w:tcPr>
          <w:p w:rsidR="00DA4202" w:rsidRPr="00D41148" w:rsidRDefault="00DA4202" w:rsidP="00050E3E">
            <w:pPr>
              <w:spacing w:after="0"/>
              <w:jc w:val="both"/>
              <w:rPr>
                <w:szCs w:val="24"/>
              </w:rPr>
            </w:pPr>
            <w:r>
              <w:rPr>
                <w:szCs w:val="24"/>
              </w:rPr>
              <w:t>Öğrencilerin tablet, telefon gibi teknolojik ürünlerle gereğinden fazla vakit harcamaları</w:t>
            </w:r>
          </w:p>
        </w:tc>
      </w:tr>
      <w:tr w:rsidR="00DA4202" w:rsidRPr="00D41148" w:rsidTr="00050E3E">
        <w:trPr>
          <w:trHeight w:val="376"/>
        </w:trPr>
        <w:tc>
          <w:tcPr>
            <w:tcW w:w="3868" w:type="dxa"/>
            <w:shd w:val="clear" w:color="auto" w:fill="auto"/>
          </w:tcPr>
          <w:p w:rsidR="00DA4202" w:rsidRPr="00D41148" w:rsidRDefault="00DA4202" w:rsidP="00050E3E">
            <w:pPr>
              <w:spacing w:after="0"/>
              <w:jc w:val="both"/>
              <w:rPr>
                <w:szCs w:val="24"/>
              </w:rPr>
            </w:pPr>
            <w:r w:rsidRPr="00D41148">
              <w:rPr>
                <w:szCs w:val="24"/>
              </w:rPr>
              <w:t>Çalışanlar</w:t>
            </w:r>
          </w:p>
        </w:tc>
        <w:tc>
          <w:tcPr>
            <w:tcW w:w="11321" w:type="dxa"/>
            <w:shd w:val="clear" w:color="auto" w:fill="auto"/>
          </w:tcPr>
          <w:p w:rsidR="00DA4202" w:rsidRPr="00D41148" w:rsidRDefault="00DA4202" w:rsidP="00050E3E">
            <w:pPr>
              <w:spacing w:after="0"/>
              <w:jc w:val="both"/>
              <w:rPr>
                <w:szCs w:val="24"/>
              </w:rPr>
            </w:pPr>
            <w:proofErr w:type="gramStart"/>
            <w:r w:rsidRPr="00B3111B">
              <w:rPr>
                <w:szCs w:val="24"/>
              </w:rPr>
              <w:t>Çalışan sayısının yetersizliği.</w:t>
            </w:r>
            <w:proofErr w:type="gramEnd"/>
          </w:p>
        </w:tc>
      </w:tr>
      <w:tr w:rsidR="00DA4202" w:rsidRPr="00D41148" w:rsidTr="00DA4202">
        <w:trPr>
          <w:trHeight w:val="298"/>
        </w:trPr>
        <w:tc>
          <w:tcPr>
            <w:tcW w:w="3868" w:type="dxa"/>
            <w:shd w:val="clear" w:color="auto" w:fill="auto"/>
          </w:tcPr>
          <w:p w:rsidR="00DA4202" w:rsidRPr="00D41148" w:rsidRDefault="00DA4202" w:rsidP="00050E3E">
            <w:pPr>
              <w:spacing w:after="0"/>
              <w:jc w:val="both"/>
              <w:rPr>
                <w:szCs w:val="24"/>
              </w:rPr>
            </w:pPr>
            <w:r w:rsidRPr="00D41148">
              <w:rPr>
                <w:szCs w:val="24"/>
              </w:rPr>
              <w:t>Veliler</w:t>
            </w:r>
          </w:p>
        </w:tc>
        <w:tc>
          <w:tcPr>
            <w:tcW w:w="11321" w:type="dxa"/>
            <w:shd w:val="clear" w:color="auto" w:fill="auto"/>
          </w:tcPr>
          <w:p w:rsidR="00DA4202" w:rsidRPr="00D41148" w:rsidRDefault="00DA4202" w:rsidP="00050E3E">
            <w:pPr>
              <w:spacing w:after="0"/>
              <w:jc w:val="both"/>
              <w:rPr>
                <w:szCs w:val="24"/>
              </w:rPr>
            </w:pPr>
            <w:r w:rsidRPr="00B3111B">
              <w:rPr>
                <w:szCs w:val="24"/>
              </w:rPr>
              <w:t>Okul-veli işbirliğinin istenen düzeyde olmaması,</w:t>
            </w:r>
            <w:r>
              <w:rPr>
                <w:szCs w:val="24"/>
              </w:rPr>
              <w:t xml:space="preserve"> Velinin aşırı korumacılık anlayışı</w:t>
            </w:r>
          </w:p>
        </w:tc>
      </w:tr>
      <w:tr w:rsidR="00DA4202" w:rsidRPr="00D41148" w:rsidTr="00DA4202">
        <w:trPr>
          <w:trHeight w:val="360"/>
        </w:trPr>
        <w:tc>
          <w:tcPr>
            <w:tcW w:w="3868" w:type="dxa"/>
            <w:shd w:val="clear" w:color="auto" w:fill="auto"/>
          </w:tcPr>
          <w:p w:rsidR="00DA4202" w:rsidRPr="00D41148" w:rsidRDefault="00DA4202" w:rsidP="00050E3E">
            <w:pPr>
              <w:spacing w:after="0"/>
              <w:jc w:val="both"/>
              <w:rPr>
                <w:szCs w:val="24"/>
              </w:rPr>
            </w:pPr>
            <w:r w:rsidRPr="00D41148">
              <w:rPr>
                <w:szCs w:val="24"/>
              </w:rPr>
              <w:t>Bina ve Yerleşke</w:t>
            </w:r>
          </w:p>
        </w:tc>
        <w:tc>
          <w:tcPr>
            <w:tcW w:w="11321" w:type="dxa"/>
            <w:shd w:val="clear" w:color="auto" w:fill="auto"/>
          </w:tcPr>
          <w:p w:rsidR="00DA4202" w:rsidRPr="00D41148" w:rsidRDefault="00DA4202" w:rsidP="00050E3E">
            <w:pPr>
              <w:spacing w:after="0"/>
              <w:jc w:val="both"/>
              <w:rPr>
                <w:szCs w:val="24"/>
              </w:rPr>
            </w:pPr>
            <w:proofErr w:type="gramStart"/>
            <w:r>
              <w:rPr>
                <w:szCs w:val="24"/>
              </w:rPr>
              <w:t>Okul bahçemizin yetersiz olması.</w:t>
            </w:r>
            <w:proofErr w:type="gramEnd"/>
          </w:p>
        </w:tc>
      </w:tr>
      <w:tr w:rsidR="00DA4202" w:rsidRPr="00D41148" w:rsidTr="00DA4202">
        <w:trPr>
          <w:trHeight w:val="394"/>
        </w:trPr>
        <w:tc>
          <w:tcPr>
            <w:tcW w:w="3868" w:type="dxa"/>
            <w:shd w:val="clear" w:color="auto" w:fill="auto"/>
          </w:tcPr>
          <w:p w:rsidR="00DA4202" w:rsidRPr="00D41148" w:rsidRDefault="00DA4202" w:rsidP="00050E3E">
            <w:pPr>
              <w:spacing w:after="0"/>
              <w:jc w:val="both"/>
              <w:rPr>
                <w:szCs w:val="24"/>
              </w:rPr>
            </w:pPr>
            <w:r w:rsidRPr="00D41148">
              <w:rPr>
                <w:szCs w:val="24"/>
              </w:rPr>
              <w:t>Donanım</w:t>
            </w:r>
          </w:p>
        </w:tc>
        <w:tc>
          <w:tcPr>
            <w:tcW w:w="11321" w:type="dxa"/>
            <w:shd w:val="clear" w:color="auto" w:fill="auto"/>
          </w:tcPr>
          <w:p w:rsidR="00DA4202" w:rsidRPr="00D41148" w:rsidRDefault="00DA4202" w:rsidP="00050E3E">
            <w:pPr>
              <w:spacing w:after="0"/>
              <w:jc w:val="both"/>
              <w:rPr>
                <w:szCs w:val="24"/>
              </w:rPr>
            </w:pPr>
            <w:r>
              <w:rPr>
                <w:szCs w:val="24"/>
              </w:rPr>
              <w:t>Teknolojik eşyalarımızın çok eski ve yetersiz olması. Akıllı tahta olmaması</w:t>
            </w:r>
          </w:p>
        </w:tc>
      </w:tr>
      <w:tr w:rsidR="00DA4202" w:rsidRPr="00D41148" w:rsidTr="00DA4202">
        <w:trPr>
          <w:trHeight w:val="413"/>
        </w:trPr>
        <w:tc>
          <w:tcPr>
            <w:tcW w:w="3868" w:type="dxa"/>
            <w:shd w:val="clear" w:color="auto" w:fill="auto"/>
          </w:tcPr>
          <w:p w:rsidR="00DA4202" w:rsidRPr="00D41148" w:rsidRDefault="00DA4202" w:rsidP="00050E3E">
            <w:pPr>
              <w:spacing w:after="0"/>
              <w:jc w:val="both"/>
              <w:rPr>
                <w:szCs w:val="24"/>
              </w:rPr>
            </w:pPr>
            <w:r w:rsidRPr="00D41148">
              <w:rPr>
                <w:szCs w:val="24"/>
              </w:rPr>
              <w:t>Bütçe</w:t>
            </w:r>
          </w:p>
        </w:tc>
        <w:tc>
          <w:tcPr>
            <w:tcW w:w="11321" w:type="dxa"/>
            <w:shd w:val="clear" w:color="auto" w:fill="auto"/>
          </w:tcPr>
          <w:p w:rsidR="00DA4202" w:rsidRPr="00D41148" w:rsidRDefault="00DA4202" w:rsidP="00050E3E">
            <w:pPr>
              <w:spacing w:after="0"/>
              <w:jc w:val="both"/>
              <w:rPr>
                <w:szCs w:val="24"/>
              </w:rPr>
            </w:pPr>
            <w:r w:rsidRPr="00B3111B">
              <w:rPr>
                <w:szCs w:val="24"/>
              </w:rPr>
              <w:t>Ekonomik kaynak yetersizliği,</w:t>
            </w:r>
            <w:r>
              <w:rPr>
                <w:szCs w:val="24"/>
              </w:rPr>
              <w:t xml:space="preserve"> genel bütçe haricindeki sabit okul gelirinin sadece kantin kirası olması,</w:t>
            </w:r>
          </w:p>
        </w:tc>
      </w:tr>
      <w:tr w:rsidR="00DA4202" w:rsidRPr="00D41148" w:rsidTr="00050E3E">
        <w:trPr>
          <w:trHeight w:val="376"/>
        </w:trPr>
        <w:tc>
          <w:tcPr>
            <w:tcW w:w="3868" w:type="dxa"/>
            <w:shd w:val="clear" w:color="auto" w:fill="auto"/>
          </w:tcPr>
          <w:p w:rsidR="00DA4202" w:rsidRPr="00D41148" w:rsidRDefault="00DA4202" w:rsidP="00050E3E">
            <w:pPr>
              <w:spacing w:after="0"/>
              <w:jc w:val="both"/>
              <w:rPr>
                <w:szCs w:val="24"/>
              </w:rPr>
            </w:pPr>
            <w:r w:rsidRPr="00D41148">
              <w:rPr>
                <w:szCs w:val="24"/>
              </w:rPr>
              <w:t>Yönetim Süreçleri</w:t>
            </w:r>
          </w:p>
        </w:tc>
        <w:tc>
          <w:tcPr>
            <w:tcW w:w="11321" w:type="dxa"/>
            <w:shd w:val="clear" w:color="auto" w:fill="auto"/>
          </w:tcPr>
          <w:p w:rsidR="00DA4202" w:rsidRPr="00D41148" w:rsidRDefault="00DA4202" w:rsidP="00050E3E">
            <w:pPr>
              <w:spacing w:after="0"/>
              <w:jc w:val="both"/>
              <w:rPr>
                <w:szCs w:val="24"/>
              </w:rPr>
            </w:pPr>
            <w:proofErr w:type="gramStart"/>
            <w:r w:rsidRPr="00B3111B">
              <w:rPr>
                <w:szCs w:val="24"/>
              </w:rPr>
              <w:t>Rehberlik çalışmalarının etkili ve verimli olmaması.</w:t>
            </w:r>
            <w:proofErr w:type="gramEnd"/>
          </w:p>
        </w:tc>
      </w:tr>
      <w:tr w:rsidR="00DA4202" w:rsidRPr="00D41148" w:rsidTr="00050E3E">
        <w:trPr>
          <w:trHeight w:val="376"/>
        </w:trPr>
        <w:tc>
          <w:tcPr>
            <w:tcW w:w="3868" w:type="dxa"/>
            <w:shd w:val="clear" w:color="auto" w:fill="auto"/>
          </w:tcPr>
          <w:p w:rsidR="00DA4202" w:rsidRPr="00D41148" w:rsidRDefault="00DA4202" w:rsidP="00050E3E">
            <w:pPr>
              <w:spacing w:after="0"/>
              <w:jc w:val="both"/>
              <w:rPr>
                <w:szCs w:val="24"/>
              </w:rPr>
            </w:pPr>
            <w:r w:rsidRPr="00D41148">
              <w:rPr>
                <w:szCs w:val="24"/>
              </w:rPr>
              <w:t>İletişim Süreçleri</w:t>
            </w:r>
          </w:p>
        </w:tc>
        <w:tc>
          <w:tcPr>
            <w:tcW w:w="11321" w:type="dxa"/>
            <w:shd w:val="clear" w:color="auto" w:fill="auto"/>
          </w:tcPr>
          <w:p w:rsidR="00DA4202" w:rsidRPr="00D41148" w:rsidRDefault="00DA4202" w:rsidP="00050E3E">
            <w:pPr>
              <w:spacing w:after="0"/>
              <w:jc w:val="both"/>
              <w:rPr>
                <w:szCs w:val="24"/>
              </w:rPr>
            </w:pPr>
            <w:r w:rsidRPr="00B3111B">
              <w:rPr>
                <w:szCs w:val="24"/>
              </w:rPr>
              <w:t>Proje, beceri üre</w:t>
            </w:r>
            <w:r>
              <w:rPr>
                <w:szCs w:val="24"/>
              </w:rPr>
              <w:t>tme potansiyelinin düşük olması.</w:t>
            </w:r>
          </w:p>
        </w:tc>
      </w:tr>
    </w:tbl>
    <w:p w:rsidR="00DA4202" w:rsidRPr="004246C0" w:rsidRDefault="00DA4202" w:rsidP="00DA4202"/>
    <w:p w:rsidR="00DA4202" w:rsidRPr="00DA4202" w:rsidRDefault="00DA4202" w:rsidP="00DA4202">
      <w:pPr>
        <w:pStyle w:val="Balk3"/>
      </w:pPr>
      <w:r>
        <w:t xml:space="preserve">Dışsal </w:t>
      </w:r>
      <w:r>
        <w:t>Faktörler</w:t>
      </w:r>
      <w:bookmarkStart w:id="2" w:name="_GoBack"/>
      <w:bookmarkEnd w:id="2"/>
    </w:p>
    <w:p w:rsidR="00DA4202" w:rsidRPr="00284611" w:rsidRDefault="00DA4202" w:rsidP="00DA4202">
      <w:pPr>
        <w:spacing w:after="0"/>
        <w:ind w:firstLine="708"/>
        <w:jc w:val="both"/>
        <w:rPr>
          <w:b/>
          <w:szCs w:val="24"/>
        </w:rPr>
      </w:pPr>
      <w:r>
        <w:rPr>
          <w:b/>
          <w:szCs w:val="24"/>
        </w:rPr>
        <w:t>Fırsatlar</w:t>
      </w:r>
    </w:p>
    <w:tbl>
      <w:tblPr>
        <w:tblW w:w="15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2"/>
        <w:gridCol w:w="11364"/>
      </w:tblGrid>
      <w:tr w:rsidR="00DA4202" w:rsidRPr="00D41148" w:rsidTr="00050E3E">
        <w:trPr>
          <w:trHeight w:val="152"/>
        </w:trPr>
        <w:tc>
          <w:tcPr>
            <w:tcW w:w="3882" w:type="dxa"/>
            <w:shd w:val="clear" w:color="auto" w:fill="auto"/>
          </w:tcPr>
          <w:p w:rsidR="00DA4202" w:rsidRPr="00D41148" w:rsidRDefault="00DA4202" w:rsidP="00050E3E">
            <w:pPr>
              <w:spacing w:after="0"/>
              <w:jc w:val="both"/>
              <w:rPr>
                <w:szCs w:val="24"/>
              </w:rPr>
            </w:pPr>
            <w:r>
              <w:rPr>
                <w:szCs w:val="24"/>
              </w:rPr>
              <w:t>Politik</w:t>
            </w:r>
          </w:p>
        </w:tc>
        <w:tc>
          <w:tcPr>
            <w:tcW w:w="11364" w:type="dxa"/>
            <w:shd w:val="clear" w:color="auto" w:fill="auto"/>
          </w:tcPr>
          <w:p w:rsidR="00DA4202" w:rsidRPr="00D41148" w:rsidRDefault="00DA4202" w:rsidP="00050E3E">
            <w:pPr>
              <w:spacing w:after="0"/>
              <w:jc w:val="both"/>
              <w:rPr>
                <w:szCs w:val="24"/>
              </w:rPr>
            </w:pPr>
            <w:r w:rsidRPr="00B3111B">
              <w:rPr>
                <w:szCs w:val="24"/>
              </w:rPr>
              <w:t>Yerel Yönetimin eğitim hizmetlerine yönelik duyarlılığı,</w:t>
            </w:r>
            <w:r>
              <w:rPr>
                <w:szCs w:val="24"/>
              </w:rPr>
              <w:t xml:space="preserve"> Milli Eğitim Bakanımızın eğitimin içinden gelmesi ve sorun alanlarını bilmesi.</w:t>
            </w:r>
          </w:p>
        </w:tc>
      </w:tr>
      <w:tr w:rsidR="00DA4202" w:rsidRPr="00D41148" w:rsidTr="00050E3E">
        <w:trPr>
          <w:trHeight w:val="152"/>
        </w:trPr>
        <w:tc>
          <w:tcPr>
            <w:tcW w:w="3882" w:type="dxa"/>
            <w:shd w:val="clear" w:color="auto" w:fill="auto"/>
          </w:tcPr>
          <w:p w:rsidR="00DA4202" w:rsidRPr="00D41148" w:rsidRDefault="00DA4202" w:rsidP="00050E3E">
            <w:pPr>
              <w:spacing w:after="0"/>
              <w:jc w:val="both"/>
              <w:rPr>
                <w:szCs w:val="24"/>
              </w:rPr>
            </w:pPr>
            <w:r>
              <w:rPr>
                <w:szCs w:val="24"/>
              </w:rPr>
              <w:t>Ekonomik</w:t>
            </w:r>
          </w:p>
        </w:tc>
        <w:tc>
          <w:tcPr>
            <w:tcW w:w="11364" w:type="dxa"/>
            <w:shd w:val="clear" w:color="auto" w:fill="auto"/>
          </w:tcPr>
          <w:p w:rsidR="00DA4202" w:rsidRPr="00D41148" w:rsidRDefault="00DA4202" w:rsidP="00050E3E">
            <w:pPr>
              <w:spacing w:after="0"/>
              <w:jc w:val="both"/>
              <w:rPr>
                <w:szCs w:val="24"/>
              </w:rPr>
            </w:pPr>
            <w:r>
              <w:rPr>
                <w:szCs w:val="24"/>
              </w:rPr>
              <w:t>Gerektiğinde hayırseverlerin ve İlçe Milli Eğitim Müdürlüğünün gerekli yardımı yapması</w:t>
            </w:r>
          </w:p>
        </w:tc>
      </w:tr>
      <w:tr w:rsidR="00DA4202" w:rsidRPr="00D41148" w:rsidTr="00050E3E">
        <w:trPr>
          <w:trHeight w:val="152"/>
        </w:trPr>
        <w:tc>
          <w:tcPr>
            <w:tcW w:w="3882" w:type="dxa"/>
            <w:shd w:val="clear" w:color="auto" w:fill="auto"/>
          </w:tcPr>
          <w:p w:rsidR="00DA4202" w:rsidRPr="00D41148" w:rsidRDefault="00DA4202" w:rsidP="00050E3E">
            <w:pPr>
              <w:spacing w:after="0"/>
              <w:jc w:val="both"/>
              <w:rPr>
                <w:szCs w:val="24"/>
              </w:rPr>
            </w:pPr>
            <w:r>
              <w:rPr>
                <w:szCs w:val="24"/>
              </w:rPr>
              <w:t>Sosyolojik</w:t>
            </w:r>
          </w:p>
        </w:tc>
        <w:tc>
          <w:tcPr>
            <w:tcW w:w="11364" w:type="dxa"/>
            <w:shd w:val="clear" w:color="auto" w:fill="auto"/>
          </w:tcPr>
          <w:p w:rsidR="00DA4202" w:rsidRPr="00D41148" w:rsidRDefault="00DA4202" w:rsidP="00050E3E">
            <w:pPr>
              <w:spacing w:after="0"/>
              <w:jc w:val="both"/>
              <w:rPr>
                <w:szCs w:val="24"/>
              </w:rPr>
            </w:pPr>
            <w:r w:rsidRPr="00B3111B">
              <w:rPr>
                <w:szCs w:val="24"/>
              </w:rPr>
              <w:t>Yakın sosyal çevrede ve şehir ölçeğinde eğitim kurumuna destek olma eğiliminin yüksek olması,</w:t>
            </w:r>
            <w:r>
              <w:rPr>
                <w:szCs w:val="24"/>
              </w:rPr>
              <w:t xml:space="preserve"> Velilerimizin genellikle genç yaşta oluşu ve bu nedenle çocuklarıyla daha iyi ilgilenebilmeleri</w:t>
            </w:r>
            <w:r w:rsidRPr="004C19ED">
              <w:rPr>
                <w:rFonts w:ascii="Times New Roman" w:hAnsi="Times New Roman"/>
                <w:color w:val="000000"/>
                <w:sz w:val="28"/>
                <w:szCs w:val="28"/>
              </w:rPr>
              <w:t xml:space="preserve"> </w:t>
            </w:r>
            <w:r w:rsidRPr="00DE6D5B">
              <w:rPr>
                <w:color w:val="000000"/>
                <w:szCs w:val="24"/>
              </w:rPr>
              <w:t>İlimizin tarihi dokusunun zenginliği</w:t>
            </w:r>
          </w:p>
        </w:tc>
      </w:tr>
      <w:tr w:rsidR="00DA4202" w:rsidRPr="00D41148" w:rsidTr="00050E3E">
        <w:trPr>
          <w:trHeight w:val="152"/>
        </w:trPr>
        <w:tc>
          <w:tcPr>
            <w:tcW w:w="3882" w:type="dxa"/>
            <w:shd w:val="clear" w:color="auto" w:fill="auto"/>
          </w:tcPr>
          <w:p w:rsidR="00DA4202" w:rsidRPr="00D41148" w:rsidRDefault="00DA4202" w:rsidP="00050E3E">
            <w:pPr>
              <w:spacing w:after="0"/>
              <w:jc w:val="both"/>
              <w:rPr>
                <w:szCs w:val="24"/>
              </w:rPr>
            </w:pPr>
            <w:r>
              <w:rPr>
                <w:szCs w:val="24"/>
              </w:rPr>
              <w:t>Teknolojik</w:t>
            </w:r>
          </w:p>
        </w:tc>
        <w:tc>
          <w:tcPr>
            <w:tcW w:w="11364" w:type="dxa"/>
            <w:shd w:val="clear" w:color="auto" w:fill="auto"/>
          </w:tcPr>
          <w:p w:rsidR="00DA4202" w:rsidRPr="00D41148" w:rsidRDefault="00DA4202" w:rsidP="00050E3E">
            <w:pPr>
              <w:spacing w:after="0"/>
              <w:jc w:val="both"/>
              <w:rPr>
                <w:szCs w:val="24"/>
              </w:rPr>
            </w:pPr>
            <w:r>
              <w:rPr>
                <w:szCs w:val="24"/>
              </w:rPr>
              <w:t>Bilgiye ulaşımın kolaylaşması</w:t>
            </w:r>
          </w:p>
        </w:tc>
      </w:tr>
      <w:tr w:rsidR="00DA4202" w:rsidRPr="00D41148" w:rsidTr="00050E3E">
        <w:trPr>
          <w:trHeight w:val="152"/>
        </w:trPr>
        <w:tc>
          <w:tcPr>
            <w:tcW w:w="3882" w:type="dxa"/>
            <w:shd w:val="clear" w:color="auto" w:fill="auto"/>
          </w:tcPr>
          <w:p w:rsidR="00DA4202" w:rsidRPr="00D41148" w:rsidRDefault="00DA4202" w:rsidP="00050E3E">
            <w:pPr>
              <w:spacing w:after="0"/>
              <w:jc w:val="both"/>
              <w:rPr>
                <w:szCs w:val="24"/>
              </w:rPr>
            </w:pPr>
            <w:r>
              <w:rPr>
                <w:szCs w:val="24"/>
              </w:rPr>
              <w:t>Mevzuat-Yasal</w:t>
            </w:r>
          </w:p>
        </w:tc>
        <w:tc>
          <w:tcPr>
            <w:tcW w:w="11364" w:type="dxa"/>
            <w:shd w:val="clear" w:color="auto" w:fill="auto"/>
          </w:tcPr>
          <w:p w:rsidR="00DA4202" w:rsidRPr="00D41148" w:rsidRDefault="00DA4202" w:rsidP="00050E3E">
            <w:pPr>
              <w:spacing w:after="0"/>
              <w:jc w:val="both"/>
              <w:rPr>
                <w:szCs w:val="24"/>
              </w:rPr>
            </w:pPr>
            <w:proofErr w:type="gramStart"/>
            <w:r w:rsidRPr="00B3111B">
              <w:rPr>
                <w:szCs w:val="24"/>
              </w:rPr>
              <w:t>Eğitimde sürekli değişen politikalarının geliştirilmesi.</w:t>
            </w:r>
            <w:r>
              <w:rPr>
                <w:szCs w:val="24"/>
              </w:rPr>
              <w:t xml:space="preserve"> “Bir Milyon Öğretmen, Bir Milyon Fikir” projesi kapsamında öğretmenlerden gelen fikirlerin Bakanlık tarafından mevzuata dönüştürülmesi.</w:t>
            </w:r>
            <w:proofErr w:type="gramEnd"/>
          </w:p>
        </w:tc>
      </w:tr>
      <w:tr w:rsidR="00DA4202" w:rsidRPr="00D41148" w:rsidTr="00050E3E">
        <w:trPr>
          <w:trHeight w:val="152"/>
        </w:trPr>
        <w:tc>
          <w:tcPr>
            <w:tcW w:w="3882" w:type="dxa"/>
            <w:shd w:val="clear" w:color="auto" w:fill="auto"/>
          </w:tcPr>
          <w:p w:rsidR="00DA4202" w:rsidRPr="00D41148" w:rsidRDefault="00DA4202" w:rsidP="00050E3E">
            <w:pPr>
              <w:spacing w:after="0"/>
              <w:jc w:val="both"/>
              <w:rPr>
                <w:szCs w:val="24"/>
              </w:rPr>
            </w:pPr>
            <w:r>
              <w:rPr>
                <w:szCs w:val="24"/>
              </w:rPr>
              <w:t>Ekolojik</w:t>
            </w:r>
          </w:p>
        </w:tc>
        <w:tc>
          <w:tcPr>
            <w:tcW w:w="11364" w:type="dxa"/>
            <w:shd w:val="clear" w:color="auto" w:fill="auto"/>
          </w:tcPr>
          <w:p w:rsidR="00DA4202" w:rsidRPr="00D41148" w:rsidRDefault="00DA4202" w:rsidP="00050E3E">
            <w:pPr>
              <w:spacing w:after="0"/>
              <w:jc w:val="both"/>
              <w:rPr>
                <w:szCs w:val="24"/>
              </w:rPr>
            </w:pPr>
            <w:r>
              <w:rPr>
                <w:szCs w:val="24"/>
              </w:rPr>
              <w:t>Okul çevresinde gürültü kirliliğinin az olması</w:t>
            </w:r>
          </w:p>
        </w:tc>
      </w:tr>
    </w:tbl>
    <w:p w:rsidR="00DA4202" w:rsidRDefault="00DA4202" w:rsidP="00DA4202">
      <w:pPr>
        <w:spacing w:after="0"/>
        <w:ind w:firstLine="708"/>
        <w:jc w:val="both"/>
        <w:rPr>
          <w:szCs w:val="24"/>
        </w:rPr>
      </w:pPr>
    </w:p>
    <w:p w:rsidR="00DA4202" w:rsidRDefault="00DA4202" w:rsidP="00DA4202">
      <w:pPr>
        <w:spacing w:after="0"/>
        <w:ind w:firstLine="708"/>
        <w:jc w:val="both"/>
        <w:rPr>
          <w:szCs w:val="24"/>
        </w:rPr>
      </w:pPr>
    </w:p>
    <w:p w:rsidR="00DA4202" w:rsidRDefault="00DA4202" w:rsidP="00DA4202">
      <w:pPr>
        <w:spacing w:after="0"/>
        <w:ind w:firstLine="708"/>
        <w:jc w:val="both"/>
        <w:rPr>
          <w:szCs w:val="24"/>
        </w:rPr>
      </w:pPr>
    </w:p>
    <w:p w:rsidR="00DA4202" w:rsidRDefault="00DA4202" w:rsidP="00DA4202">
      <w:pPr>
        <w:spacing w:after="0"/>
        <w:ind w:firstLine="708"/>
        <w:jc w:val="both"/>
        <w:rPr>
          <w:szCs w:val="24"/>
        </w:rPr>
      </w:pPr>
    </w:p>
    <w:p w:rsidR="00DA4202" w:rsidRDefault="00DA4202" w:rsidP="00DA4202">
      <w:pPr>
        <w:spacing w:after="0"/>
        <w:ind w:firstLine="708"/>
        <w:jc w:val="both"/>
        <w:rPr>
          <w:szCs w:val="24"/>
        </w:rPr>
      </w:pPr>
    </w:p>
    <w:p w:rsidR="00DA4202" w:rsidRDefault="00DA4202" w:rsidP="00DA4202">
      <w:pPr>
        <w:spacing w:after="0"/>
        <w:ind w:firstLine="708"/>
        <w:jc w:val="both"/>
        <w:rPr>
          <w:szCs w:val="24"/>
        </w:rPr>
      </w:pPr>
    </w:p>
    <w:p w:rsidR="00DA4202" w:rsidRDefault="00DA4202" w:rsidP="00DA4202">
      <w:pPr>
        <w:spacing w:after="0"/>
        <w:ind w:firstLine="708"/>
        <w:jc w:val="both"/>
        <w:rPr>
          <w:szCs w:val="24"/>
        </w:rPr>
      </w:pPr>
    </w:p>
    <w:p w:rsidR="00DA4202" w:rsidRDefault="00DA4202" w:rsidP="00DA4202">
      <w:pPr>
        <w:spacing w:after="0"/>
        <w:ind w:firstLine="708"/>
        <w:jc w:val="both"/>
        <w:rPr>
          <w:szCs w:val="24"/>
        </w:rPr>
      </w:pPr>
    </w:p>
    <w:p w:rsidR="00DA4202" w:rsidRDefault="00DA4202" w:rsidP="00DA4202">
      <w:pPr>
        <w:spacing w:after="0"/>
        <w:ind w:firstLine="708"/>
        <w:jc w:val="both"/>
        <w:rPr>
          <w:szCs w:val="24"/>
        </w:rPr>
      </w:pPr>
    </w:p>
    <w:p w:rsidR="00DA4202" w:rsidRPr="00284611" w:rsidRDefault="00DA4202" w:rsidP="00DA4202">
      <w:pPr>
        <w:spacing w:after="0"/>
        <w:ind w:firstLine="708"/>
        <w:jc w:val="both"/>
        <w:rPr>
          <w:b/>
          <w:szCs w:val="24"/>
        </w:rPr>
      </w:pPr>
      <w:r>
        <w:rPr>
          <w:b/>
          <w:szCs w:val="24"/>
        </w:rPr>
        <w:t>Tehditler</w:t>
      </w:r>
    </w:p>
    <w:tbl>
      <w:tblPr>
        <w:tblW w:w="15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66"/>
        <w:gridCol w:w="11315"/>
      </w:tblGrid>
      <w:tr w:rsidR="00DA4202" w:rsidRPr="00D41148" w:rsidTr="00050E3E">
        <w:trPr>
          <w:trHeight w:val="1068"/>
        </w:trPr>
        <w:tc>
          <w:tcPr>
            <w:tcW w:w="3866" w:type="dxa"/>
          </w:tcPr>
          <w:bookmarkEnd w:id="1"/>
          <w:p w:rsidR="00DA4202" w:rsidRPr="00D41148" w:rsidRDefault="00DA4202" w:rsidP="00050E3E">
            <w:pPr>
              <w:spacing w:after="0"/>
              <w:jc w:val="both"/>
              <w:rPr>
                <w:szCs w:val="24"/>
              </w:rPr>
            </w:pPr>
            <w:r>
              <w:rPr>
                <w:szCs w:val="24"/>
              </w:rPr>
              <w:t>Politik</w:t>
            </w:r>
          </w:p>
        </w:tc>
        <w:tc>
          <w:tcPr>
            <w:tcW w:w="11315" w:type="dxa"/>
            <w:shd w:val="clear" w:color="auto" w:fill="auto"/>
          </w:tcPr>
          <w:p w:rsidR="00DA4202" w:rsidRPr="00006D67" w:rsidRDefault="00DA4202" w:rsidP="00050E3E">
            <w:pPr>
              <w:spacing w:after="0"/>
              <w:jc w:val="both"/>
              <w:rPr>
                <w:szCs w:val="24"/>
              </w:rPr>
            </w:pPr>
            <w:r w:rsidRPr="00006D67">
              <w:rPr>
                <w:color w:val="000000"/>
                <w:szCs w:val="24"/>
              </w:rPr>
              <w:t>Globalleşme ile birlikte gelişmiş ülke ve</w:t>
            </w:r>
            <w:r w:rsidRPr="00006D67">
              <w:rPr>
                <w:szCs w:val="24"/>
              </w:rPr>
              <w:t xml:space="preserve"> yüksek teknolojiye sahip kurumlarla yaşanan rekabetin olumsuz etkilerinin eğitim ve öğretime yansımaları</w:t>
            </w:r>
          </w:p>
        </w:tc>
      </w:tr>
      <w:tr w:rsidR="00DA4202" w:rsidRPr="00D41148" w:rsidTr="00050E3E">
        <w:trPr>
          <w:trHeight w:val="1082"/>
        </w:trPr>
        <w:tc>
          <w:tcPr>
            <w:tcW w:w="3866" w:type="dxa"/>
          </w:tcPr>
          <w:p w:rsidR="00DA4202" w:rsidRPr="00D41148" w:rsidRDefault="00DA4202" w:rsidP="00050E3E">
            <w:pPr>
              <w:spacing w:after="0"/>
              <w:jc w:val="both"/>
              <w:rPr>
                <w:szCs w:val="24"/>
              </w:rPr>
            </w:pPr>
            <w:r>
              <w:rPr>
                <w:szCs w:val="24"/>
              </w:rPr>
              <w:t>Ekonomik</w:t>
            </w:r>
          </w:p>
        </w:tc>
        <w:tc>
          <w:tcPr>
            <w:tcW w:w="11315" w:type="dxa"/>
            <w:shd w:val="clear" w:color="auto" w:fill="auto"/>
          </w:tcPr>
          <w:p w:rsidR="00DA4202" w:rsidRDefault="00DA4202" w:rsidP="00050E3E">
            <w:pPr>
              <w:spacing w:after="0"/>
              <w:jc w:val="both"/>
              <w:rPr>
                <w:szCs w:val="24"/>
              </w:rPr>
            </w:pPr>
            <w:r w:rsidRPr="00B3111B">
              <w:rPr>
                <w:szCs w:val="24"/>
              </w:rPr>
              <w:t>Sosyal kesimler arasındaki ekonomik ve kültürel kopukluklar,</w:t>
            </w:r>
            <w:r>
              <w:rPr>
                <w:szCs w:val="24"/>
              </w:rPr>
              <w:t xml:space="preserve"> Burdur’un eğitim alanındaki kamu yatırımlarının yetersiz olması.</w:t>
            </w:r>
          </w:p>
          <w:p w:rsidR="00DA4202" w:rsidRPr="00D41148" w:rsidRDefault="00DA4202" w:rsidP="00050E3E">
            <w:pPr>
              <w:spacing w:after="0"/>
              <w:jc w:val="both"/>
              <w:rPr>
                <w:szCs w:val="24"/>
              </w:rPr>
            </w:pPr>
          </w:p>
        </w:tc>
      </w:tr>
      <w:tr w:rsidR="00DA4202" w:rsidRPr="00D41148" w:rsidTr="00050E3E">
        <w:trPr>
          <w:trHeight w:val="356"/>
        </w:trPr>
        <w:tc>
          <w:tcPr>
            <w:tcW w:w="3866" w:type="dxa"/>
          </w:tcPr>
          <w:p w:rsidR="00DA4202" w:rsidRPr="00D41148" w:rsidRDefault="00DA4202" w:rsidP="00050E3E">
            <w:pPr>
              <w:spacing w:after="0"/>
              <w:jc w:val="both"/>
              <w:rPr>
                <w:szCs w:val="24"/>
              </w:rPr>
            </w:pPr>
            <w:r>
              <w:rPr>
                <w:szCs w:val="24"/>
              </w:rPr>
              <w:t>Sosyolojik</w:t>
            </w:r>
          </w:p>
        </w:tc>
        <w:tc>
          <w:tcPr>
            <w:tcW w:w="11315" w:type="dxa"/>
            <w:shd w:val="clear" w:color="auto" w:fill="auto"/>
          </w:tcPr>
          <w:p w:rsidR="00DA4202" w:rsidRPr="00D41148" w:rsidRDefault="00DA4202" w:rsidP="00050E3E">
            <w:pPr>
              <w:spacing w:after="0"/>
              <w:jc w:val="both"/>
              <w:rPr>
                <w:szCs w:val="24"/>
              </w:rPr>
            </w:pPr>
            <w:r>
              <w:rPr>
                <w:szCs w:val="24"/>
              </w:rPr>
              <w:t>Parçalanmış, problemli ve pedagojik anlamda bilinçsiz aileler</w:t>
            </w:r>
          </w:p>
        </w:tc>
      </w:tr>
      <w:tr w:rsidR="00DA4202" w:rsidRPr="00D41148" w:rsidTr="00050E3E">
        <w:trPr>
          <w:trHeight w:val="356"/>
        </w:trPr>
        <w:tc>
          <w:tcPr>
            <w:tcW w:w="3866" w:type="dxa"/>
          </w:tcPr>
          <w:p w:rsidR="00DA4202" w:rsidRPr="00D41148" w:rsidRDefault="00DA4202" w:rsidP="00050E3E">
            <w:pPr>
              <w:spacing w:after="0"/>
              <w:jc w:val="both"/>
              <w:rPr>
                <w:szCs w:val="24"/>
              </w:rPr>
            </w:pPr>
            <w:r>
              <w:rPr>
                <w:szCs w:val="24"/>
              </w:rPr>
              <w:t>Teknolojik</w:t>
            </w:r>
          </w:p>
        </w:tc>
        <w:tc>
          <w:tcPr>
            <w:tcW w:w="11315" w:type="dxa"/>
            <w:shd w:val="clear" w:color="auto" w:fill="auto"/>
          </w:tcPr>
          <w:p w:rsidR="00DA4202" w:rsidRPr="00D41148" w:rsidRDefault="00DA4202" w:rsidP="00050E3E">
            <w:pPr>
              <w:spacing w:after="0"/>
              <w:jc w:val="both"/>
              <w:rPr>
                <w:szCs w:val="24"/>
              </w:rPr>
            </w:pPr>
            <w:r w:rsidRPr="00B3111B">
              <w:rPr>
                <w:szCs w:val="24"/>
              </w:rPr>
              <w:t>Teknolojik alt yapının yenilenememesi.</w:t>
            </w:r>
          </w:p>
        </w:tc>
      </w:tr>
      <w:tr w:rsidR="00DA4202" w:rsidRPr="00D41148" w:rsidTr="00050E3E">
        <w:trPr>
          <w:trHeight w:val="711"/>
        </w:trPr>
        <w:tc>
          <w:tcPr>
            <w:tcW w:w="3866" w:type="dxa"/>
          </w:tcPr>
          <w:p w:rsidR="00DA4202" w:rsidRPr="00D41148" w:rsidRDefault="00DA4202" w:rsidP="00050E3E">
            <w:pPr>
              <w:spacing w:after="0"/>
              <w:jc w:val="both"/>
              <w:rPr>
                <w:szCs w:val="24"/>
              </w:rPr>
            </w:pPr>
            <w:r>
              <w:rPr>
                <w:szCs w:val="24"/>
              </w:rPr>
              <w:t>Mevzuat-Yasal</w:t>
            </w:r>
          </w:p>
        </w:tc>
        <w:tc>
          <w:tcPr>
            <w:tcW w:w="11315" w:type="dxa"/>
            <w:shd w:val="clear" w:color="auto" w:fill="auto"/>
          </w:tcPr>
          <w:p w:rsidR="00DA4202" w:rsidRPr="00D41148" w:rsidRDefault="00DA4202" w:rsidP="00050E3E">
            <w:pPr>
              <w:spacing w:after="0"/>
              <w:jc w:val="both"/>
              <w:rPr>
                <w:szCs w:val="24"/>
              </w:rPr>
            </w:pPr>
            <w:r w:rsidRPr="00B3111B">
              <w:rPr>
                <w:szCs w:val="24"/>
              </w:rPr>
              <w:t>Süre</w:t>
            </w:r>
            <w:r>
              <w:rPr>
                <w:szCs w:val="24"/>
              </w:rPr>
              <w:t>kli değişen Eğitim politikaları ve İlköğretim Kurumları yönetmeliğinin öğrenci disiplini ile ilgili maddelerinin yetersizliği</w:t>
            </w:r>
          </w:p>
        </w:tc>
      </w:tr>
      <w:tr w:rsidR="00DA4202" w:rsidRPr="00D41148" w:rsidTr="00050E3E">
        <w:trPr>
          <w:trHeight w:val="371"/>
        </w:trPr>
        <w:tc>
          <w:tcPr>
            <w:tcW w:w="3866" w:type="dxa"/>
          </w:tcPr>
          <w:p w:rsidR="00DA4202" w:rsidRPr="00D41148" w:rsidRDefault="00DA4202" w:rsidP="00050E3E">
            <w:pPr>
              <w:spacing w:after="0"/>
              <w:jc w:val="both"/>
              <w:rPr>
                <w:szCs w:val="24"/>
              </w:rPr>
            </w:pPr>
            <w:r>
              <w:rPr>
                <w:szCs w:val="24"/>
              </w:rPr>
              <w:t>Ekolojik</w:t>
            </w:r>
          </w:p>
        </w:tc>
        <w:tc>
          <w:tcPr>
            <w:tcW w:w="11315" w:type="dxa"/>
            <w:shd w:val="clear" w:color="auto" w:fill="auto"/>
          </w:tcPr>
          <w:p w:rsidR="00DA4202" w:rsidRPr="00D41148" w:rsidRDefault="00DA4202" w:rsidP="00050E3E">
            <w:pPr>
              <w:spacing w:after="0"/>
              <w:jc w:val="both"/>
              <w:rPr>
                <w:szCs w:val="24"/>
              </w:rPr>
            </w:pPr>
            <w:r w:rsidRPr="00B3111B">
              <w:rPr>
                <w:szCs w:val="24"/>
              </w:rPr>
              <w:t>Nüfus rejimindeki ist</w:t>
            </w:r>
            <w:r>
              <w:rPr>
                <w:szCs w:val="24"/>
              </w:rPr>
              <w:t>ikrarsızlık, artan hareketlilik</w:t>
            </w:r>
          </w:p>
        </w:tc>
      </w:tr>
    </w:tbl>
    <w:p w:rsidR="00DA4202" w:rsidRDefault="00DA4202" w:rsidP="00DA4202"/>
    <w:p w:rsidR="00294BCF" w:rsidRDefault="00294BCF"/>
    <w:sectPr w:rsidR="00294BCF" w:rsidSect="00DA420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A00002EF" w:usb1="4000207B" w:usb2="0000000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202"/>
    <w:rsid w:val="00294BCF"/>
    <w:rsid w:val="00DA42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202"/>
    <w:pPr>
      <w:spacing w:after="160" w:line="300" w:lineRule="auto"/>
    </w:pPr>
    <w:rPr>
      <w:rFonts w:ascii="Book Antiqua" w:eastAsia="Times New Roman" w:hAnsi="Book Antiqua" w:cs="Times New Roman"/>
      <w:sz w:val="24"/>
      <w:szCs w:val="21"/>
      <w:lang w:eastAsia="tr-TR"/>
    </w:rPr>
  </w:style>
  <w:style w:type="paragraph" w:styleId="Balk2">
    <w:name w:val="heading 2"/>
    <w:basedOn w:val="Normal"/>
    <w:next w:val="Normal"/>
    <w:link w:val="Balk2Char"/>
    <w:uiPriority w:val="9"/>
    <w:unhideWhenUsed/>
    <w:qFormat/>
    <w:rsid w:val="00DA4202"/>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DA4202"/>
    <w:pPr>
      <w:keepNext/>
      <w:keepLines/>
      <w:spacing w:before="240" w:after="240" w:line="240" w:lineRule="auto"/>
      <w:outlineLvl w:val="2"/>
    </w:pPr>
    <w:rPr>
      <w:rFonts w:ascii="Calibri Light" w:eastAsia="SimSun" w:hAnsi="Calibri Light"/>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DA4202"/>
    <w:rPr>
      <w:rFonts w:ascii="Book Antiqua" w:eastAsia="SimSun" w:hAnsi="Book Antiqua" w:cs="Times New Roman"/>
      <w:b/>
      <w:sz w:val="28"/>
      <w:szCs w:val="32"/>
      <w:lang w:eastAsia="tr-TR"/>
    </w:rPr>
  </w:style>
  <w:style w:type="character" w:customStyle="1" w:styleId="Balk3Char">
    <w:name w:val="Başlık 3 Char"/>
    <w:basedOn w:val="VarsaylanParagrafYazTipi"/>
    <w:link w:val="Balk3"/>
    <w:uiPriority w:val="9"/>
    <w:rsid w:val="00DA4202"/>
    <w:rPr>
      <w:rFonts w:ascii="Calibri Light" w:eastAsia="SimSun" w:hAnsi="Calibri Light" w:cs="Times New Roman"/>
      <w:sz w:val="32"/>
      <w:szCs w:val="32"/>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202"/>
    <w:pPr>
      <w:spacing w:after="160" w:line="300" w:lineRule="auto"/>
    </w:pPr>
    <w:rPr>
      <w:rFonts w:ascii="Book Antiqua" w:eastAsia="Times New Roman" w:hAnsi="Book Antiqua" w:cs="Times New Roman"/>
      <w:sz w:val="24"/>
      <w:szCs w:val="21"/>
      <w:lang w:eastAsia="tr-TR"/>
    </w:rPr>
  </w:style>
  <w:style w:type="paragraph" w:styleId="Balk2">
    <w:name w:val="heading 2"/>
    <w:basedOn w:val="Normal"/>
    <w:next w:val="Normal"/>
    <w:link w:val="Balk2Char"/>
    <w:uiPriority w:val="9"/>
    <w:unhideWhenUsed/>
    <w:qFormat/>
    <w:rsid w:val="00DA4202"/>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DA4202"/>
    <w:pPr>
      <w:keepNext/>
      <w:keepLines/>
      <w:spacing w:before="240" w:after="240" w:line="240" w:lineRule="auto"/>
      <w:outlineLvl w:val="2"/>
    </w:pPr>
    <w:rPr>
      <w:rFonts w:ascii="Calibri Light" w:eastAsia="SimSun" w:hAnsi="Calibri Light"/>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DA4202"/>
    <w:rPr>
      <w:rFonts w:ascii="Book Antiqua" w:eastAsia="SimSun" w:hAnsi="Book Antiqua" w:cs="Times New Roman"/>
      <w:b/>
      <w:sz w:val="28"/>
      <w:szCs w:val="32"/>
      <w:lang w:eastAsia="tr-TR"/>
    </w:rPr>
  </w:style>
  <w:style w:type="character" w:customStyle="1" w:styleId="Balk3Char">
    <w:name w:val="Başlık 3 Char"/>
    <w:basedOn w:val="VarsaylanParagrafYazTipi"/>
    <w:link w:val="Balk3"/>
    <w:uiPriority w:val="9"/>
    <w:rsid w:val="00DA4202"/>
    <w:rPr>
      <w:rFonts w:ascii="Calibri Light" w:eastAsia="SimSun" w:hAnsi="Calibri Light" w:cs="Times New Roman"/>
      <w:sz w:val="32"/>
      <w:szCs w:val="32"/>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573</Words>
  <Characters>3267</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3833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2021-01-08T08:19:00Z</dcterms:created>
  <dcterms:modified xsi:type="dcterms:W3CDTF">2021-01-08T08:21:00Z</dcterms:modified>
</cp:coreProperties>
</file>